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
      </w:pPr>
      <w:r>
        <w:t xml:space="preserve">Политика конфиденциальности</w:t>
      </w:r>
    </w:p>
    <w:p>
      <w:r>
        <w:t xml:space="preserve"/>
      </w:r>
    </w:p>
    <w:p>
      <w:r>
        <w:t xml:space="preserve">Дата публикации: 14.07.2026</w:t>
      </w:r>
    </w:p>
    <w:p>
      <w:r>
        <w:t xml:space="preserve">Редакция: 1.0</w:t>
      </w:r>
    </w:p>
    <w:p>
      <w:r>
        <w:t xml:space="preserve"/>
      </w:r>
    </w:p>
    <w:p>
      <w:pPr>
        <w:pStyle w:val="Heading1"/>
      </w:pPr>
      <w:r>
        <w:t xml:space="preserve">1. Оператор</w:t>
      </w:r>
    </w:p>
    <w:p>
      <w:r>
        <w:t xml:space="preserve"/>
      </w:r>
    </w:p>
    <w:p>
      <w:r>
        <w:t xml:space="preserve">Настоящая Политика конфиденциальности описывает, как Kalashnikov Yaroslav Vyacheslavovich, адрес для связи: datio_ETH@proton.me, статус: физическое лицо (`Оператор`, `мы`) обрабатывает персональные данные пользователей сервиса datio (`Сервис`).</w:t>
      </w:r>
    </w:p>
    <w:p>
      <w:r>
        <w:t xml:space="preserve"/>
      </w:r>
    </w:p>
    <w:p>
      <w:r>
        <w:t xml:space="preserve">Контакты по вопросам персональных данных: datio_ETH@proton.me.</w:t>
      </w:r>
    </w:p>
    <w:p>
      <w:r>
        <w:t xml:space="preserve"/>
      </w:r>
    </w:p>
    <w:p>
      <w:pPr>
        <w:pStyle w:val="Heading1"/>
      </w:pPr>
      <w:r>
        <w:t xml:space="preserve">2. Что делает Сервис</w:t>
      </w:r>
    </w:p>
    <w:p>
      <w:r>
        <w:t xml:space="preserve"/>
      </w:r>
    </w:p>
    <w:p>
      <w:r>
        <w:t xml:space="preserve">Сервис предоставляет интерфейс для создания, проверки, поддержки и просмотра благотворительных кампаний с использованием блокчейн-смарт-контракта. Пользователи могут подключать Web3-кошелек, создавать кампании, делать пожертвования, голосовать за проверку кампаний, выводить средства кампаний при наличии прав и просматривать публичные on-chain данные.</w:t>
      </w:r>
    </w:p>
    <w:p>
      <w:r>
        <w:t xml:space="preserve"/>
      </w:r>
    </w:p>
    <w:p>
      <w:pPr>
        <w:pStyle w:val="Heading1"/>
      </w:pPr>
      <w:r>
        <w:t xml:space="preserve">3. Какие данные мы обрабатываем</w:t>
      </w:r>
    </w:p>
    <w:p>
      <w:r>
        <w:t xml:space="preserve"/>
      </w:r>
    </w:p>
    <w:p>
      <w:r>
        <w:t xml:space="preserve">Мы можем обрабатывать:</w:t>
      </w:r>
    </w:p>
    <w:p>
      <w:r>
        <w:t xml:space="preserve"/>
      </w:r>
    </w:p>
    <w:p>
      <w:r>
        <w:t xml:space="preserve">• данные Web3-кошелька: публичный адрес, сеть, подписи сообщений, transaction hash, публичные on-chain события;</w:t>
      </w:r>
    </w:p>
    <w:p>
      <w:r>
        <w:t xml:space="preserve">• данные аккаунта, если аккаунты используются: имя/ник, email, роль, настройки языка;</w:t>
      </w:r>
    </w:p>
    <w:p>
      <w:r>
        <w:t xml:space="preserve">• данные авторов кампаний: название кампании, описание, ссылки на материалы, отчеты, реквизиты или подтверждающие документы, если они предоставляются;</w:t>
      </w:r>
    </w:p>
    <w:p>
      <w:r>
        <w:t xml:space="preserve">• данные модераторов: адрес кошелька, статус модератора, действия по проверке кампаний;</w:t>
      </w:r>
    </w:p>
    <w:p>
      <w:r>
        <w:t xml:space="preserve">• технические данные: IP-адрес, user-agent, язык, дата и время запросов, referrer, сведения об ошибках, cookies/local storage;</w:t>
      </w:r>
    </w:p>
    <w:p>
      <w:r>
        <w:t xml:space="preserve">• коммуникации с поддержкой: текст обращений, email, вложения, история переписки;</w:t>
      </w:r>
    </w:p>
    <w:p>
      <w:r>
        <w:t xml:space="preserve">• данные, необходимые для комплаенса: сведения для проверки санкционных, мошеннических или незаконных операций, если такая проверка требуется законом или внутренними правилами.</w:t>
      </w:r>
    </w:p>
    <w:p>
      <w:r>
        <w:t xml:space="preserve"/>
      </w:r>
    </w:p>
    <w:p>
      <w:r>
        <w:t xml:space="preserve">Мы не просим приватные ключи, seed-фразы или пароли от кошельков. Никогда не передавайте их нам или третьим лицам.</w:t>
      </w:r>
    </w:p>
    <w:p>
      <w:r>
        <w:t xml:space="preserve"/>
      </w:r>
    </w:p>
    <w:p>
      <w:pPr>
        <w:pStyle w:val="Heading1"/>
      </w:pPr>
      <w:r>
        <w:t xml:space="preserve">4. Источники данных</w:t>
      </w:r>
    </w:p>
    <w:p>
      <w:r>
        <w:t xml:space="preserve"/>
      </w:r>
    </w:p>
    <w:p>
      <w:r>
        <w:t xml:space="preserve">Данные поступают:</w:t>
      </w:r>
    </w:p>
    <w:p>
      <w:r>
        <w:t xml:space="preserve"/>
      </w:r>
    </w:p>
    <w:p>
      <w:r>
        <w:t xml:space="preserve">• от пользователя при использовании Сервиса;</w:t>
      </w:r>
    </w:p>
    <w:p>
      <w:r>
        <w:t xml:space="preserve">• из публичного блокчейна и RPC-провайдеров;</w:t>
      </w:r>
    </w:p>
    <w:p>
      <w:r>
        <w:t xml:space="preserve">• от поставщиков инфраструктуры сайта, RPC/Web3-инфраструктуры, кошельков и email-сервиса;</w:t>
      </w:r>
    </w:p>
    <w:p>
      <w:r>
        <w:t xml:space="preserve">• из открытых источников, если это нужно для проверки кампаний или соблюдения закона.</w:t>
      </w:r>
    </w:p>
    <w:p>
      <w:r>
        <w:t xml:space="preserve"/>
      </w:r>
    </w:p>
    <w:p>
      <w:pPr>
        <w:pStyle w:val="Heading1"/>
      </w:pPr>
      <w:r>
        <w:t xml:space="preserve">5. Цели обработки</w:t>
      </w:r>
    </w:p>
    <w:p>
      <w:r>
        <w:t xml:space="preserve"/>
      </w:r>
    </w:p>
    <w:p>
      <w:r>
        <w:t xml:space="preserve">Мы обрабатываем данные для следующих целей:</w:t>
      </w:r>
    </w:p>
    <w:p>
      <w:r>
        <w:t xml:space="preserve"/>
      </w:r>
    </w:p>
    <w:p>
      <w:r>
        <w:t xml:space="preserve">• работа Сервиса и отображение on-chain данных;</w:t>
      </w:r>
    </w:p>
    <w:p>
      <w:r>
        <w:t xml:space="preserve">• подключение кошелька и выполнение пользовательских действий;</w:t>
      </w:r>
    </w:p>
    <w:p>
      <w:r>
        <w:t xml:space="preserve">• создание, проверка, модерация и публикация кампаний;</w:t>
      </w:r>
    </w:p>
    <w:p>
      <w:r>
        <w:t xml:space="preserve">• обработка пожертвований, выводов, возвратов и отчетов;</w:t>
      </w:r>
    </w:p>
    <w:p>
      <w:r>
        <w:t xml:space="preserve">• поддержка пользователей и ответы на обращения;</w:t>
      </w:r>
    </w:p>
    <w:p>
      <w:r>
        <w:t xml:space="preserve">• предотвращение мошенничества, злоупотреблений, санкционных и незаконных операций;</w:t>
      </w:r>
    </w:p>
    <w:p>
      <w:r>
        <w:t xml:space="preserve">• исполнение закона, запросов государственных органов и судебных актов;</w:t>
      </w:r>
    </w:p>
    <w:p>
      <w:r>
        <w:t xml:space="preserve">• улучшение безопасности, стабильности и интерфейса Сервиса;</w:t>
      </w:r>
    </w:p>
    <w:p>
      <w:r>
        <w:t xml:space="preserve">• ведение бухгалтерского, налогового и внутреннего учета, если применимо.</w:t>
      </w:r>
    </w:p>
    <w:p>
      <w:r>
        <w:t xml:space="preserve"/>
      </w:r>
    </w:p>
    <w:p>
      <w:pPr>
        <w:pStyle w:val="Heading1"/>
      </w:pPr>
      <w:r>
        <w:t xml:space="preserve">6. Правовые основания</w:t>
      </w:r>
    </w:p>
    <w:p>
      <w:r>
        <w:t xml:space="preserve"/>
      </w:r>
    </w:p>
    <w:p>
      <w:r>
        <w:t xml:space="preserve">В зависимости от юрисдикции и конкретной операции мы используем одно или несколько оснований:</w:t>
      </w:r>
    </w:p>
    <w:p>
      <w:r>
        <w:t xml:space="preserve"/>
      </w:r>
    </w:p>
    <w:p>
      <w:r>
        <w:t xml:space="preserve">• исполнение договора с пользователем;</w:t>
      </w:r>
    </w:p>
    <w:p>
      <w:r>
        <w:t xml:space="preserve">• согласие пользователя;</w:t>
      </w:r>
    </w:p>
    <w:p>
      <w:r>
        <w:t xml:space="preserve">• законный интерес Оператора и пользователей Сервиса;</w:t>
      </w:r>
    </w:p>
    <w:p>
      <w:r>
        <w:t xml:space="preserve">• исполнение юридических обязанностей;</w:t>
      </w:r>
    </w:p>
    <w:p>
      <w:r>
        <w:t xml:space="preserve">• защита прав и законных интересов Оператора, пользователей и третьих лиц.</w:t>
      </w:r>
    </w:p>
    <w:p>
      <w:r>
        <w:t xml:space="preserve"/>
      </w:r>
    </w:p>
    <w:p>
      <w:pPr>
        <w:pStyle w:val="Heading1"/>
      </w:pPr>
      <w:r>
        <w:t xml:space="preserve">7. Публичность блокчейна</w:t>
      </w:r>
    </w:p>
    <w:p>
      <w:r>
        <w:t xml:space="preserve"/>
      </w:r>
    </w:p>
    <w:p>
      <w:r>
        <w:t xml:space="preserve">Операции в блокчейне публичны и могут быть бессрочно доступны третьим лицам. Мы не можем удалить, изменить или скрыть данные, уже записанные в публичный блокчейн: адреса кошельков, суммы, transaction hash, события смарт-контракта и иные on-chain записи.</w:t>
      </w:r>
    </w:p>
    <w:p>
      <w:r>
        <w:t xml:space="preserve"/>
      </w:r>
    </w:p>
    <w:p>
      <w:r>
        <w:t xml:space="preserve">Если вы не хотите связывать свою личность с публичным адресом кошелька, не публикуйте этот адрес вместе с персональными данными и не используйте адрес, который уже связан с вашей личностью.</w:t>
      </w:r>
    </w:p>
    <w:p>
      <w:r>
        <w:t xml:space="preserve"/>
      </w:r>
    </w:p>
    <w:p>
      <w:pPr>
        <w:pStyle w:val="Heading1"/>
      </w:pPr>
      <w:r>
        <w:t xml:space="preserve">8. Передача третьим лицам</w:t>
      </w:r>
    </w:p>
    <w:p>
      <w:r>
        <w:t xml:space="preserve"/>
      </w:r>
    </w:p>
    <w:p>
      <w:r>
        <w:t xml:space="preserve">Мы можем передавать данные:</w:t>
      </w:r>
    </w:p>
    <w:p>
      <w:r>
        <w:t xml:space="preserve"/>
      </w:r>
    </w:p>
    <w:p>
      <w:r>
        <w:t xml:space="preserve">• хостинг-провайдерам, если сайт размещается у внешнего провайдера;</w:t>
      </w:r>
    </w:p>
    <w:p>
      <w:r>
        <w:t xml:space="preserve">• RPC/Web3-инфраструктуре;</w:t>
      </w:r>
    </w:p>
    <w:p>
      <w:r>
        <w:t xml:space="preserve">• провайдерам кошельков и WalletConnect, если пользователь выбирает такой способ подключения;</w:t>
      </w:r>
    </w:p>
    <w:p>
      <w:r>
        <w:t xml:space="preserve">• email-сервису для обработки обращений в поддержку;</w:t>
      </w:r>
    </w:p>
    <w:p>
      <w:r>
        <w:t xml:space="preserve">• юридическим, бухгалтерским или комплаенс-консультантам, если они будут привлечены;</w:t>
      </w:r>
    </w:p>
    <w:p>
      <w:r>
        <w:t xml:space="preserve">• модераторам и проверяющим, если это нужно для проверки кампании;</w:t>
      </w:r>
    </w:p>
    <w:p>
      <w:r>
        <w:t xml:space="preserve">• государственным органам, судам и иным лицам, когда это требуется законом.</w:t>
      </w:r>
    </w:p>
    <w:p>
      <w:r>
        <w:t xml:space="preserve"/>
      </w:r>
    </w:p>
    <w:p>
      <w:r>
        <w:t xml:space="preserve">Мы не продаем персональные данные пользователей.</w:t>
      </w:r>
    </w:p>
    <w:p>
      <w:r>
        <w:t xml:space="preserve"/>
      </w:r>
    </w:p>
    <w:p>
      <w:pPr>
        <w:pStyle w:val="Heading1"/>
      </w:pPr>
      <w:r>
        <w:t xml:space="preserve">9. Международная передача</w:t>
      </w:r>
    </w:p>
    <w:p>
      <w:r>
        <w:t xml:space="preserve"/>
      </w:r>
    </w:p>
    <w:p>
      <w:r>
        <w:t xml:space="preserve">Данные могут обрабатываться в странах, отличных от страны пользователя или страны регистрации Оператора. При такой передаче мы применяем доступные договорные, технические и организационные меры защиты, если они требуются применимым законодательством.</w:t>
      </w:r>
    </w:p>
    <w:p>
      <w:r>
        <w:t xml:space="preserve"/>
      </w:r>
    </w:p>
    <w:p>
      <w:pPr>
        <w:pStyle w:val="Heading1"/>
      </w:pPr>
      <w:r>
        <w:t xml:space="preserve">10. Сроки хранения</w:t>
      </w:r>
    </w:p>
    <w:p>
      <w:r>
        <w:t xml:space="preserve"/>
      </w:r>
    </w:p>
    <w:p>
      <w:r>
        <w:t xml:space="preserve">Мы храним данные столько, сколько необходимо для целей обработки, исполнения закона, разрешения споров и защиты прав. Ориентировочные сроки:</w:t>
      </w:r>
    </w:p>
    <w:p>
      <w:r>
        <w:t xml:space="preserve"/>
      </w:r>
    </w:p>
    <w:p>
      <w:r>
        <w:t xml:space="preserve">• технические логи: в течение срока, необходимого для безопасности и диагностики;</w:t>
      </w:r>
    </w:p>
    <w:p>
      <w:r>
        <w:t xml:space="preserve">• обращения в поддержку: в течение срока, необходимого для обработки обращения и защиты прав;</w:t>
      </w:r>
    </w:p>
    <w:p>
      <w:r>
        <w:t xml:space="preserve">• документы кампаний и отчетность: в течение срока публикации кампании и разумного архивного срока после нее;</w:t>
      </w:r>
    </w:p>
    <w:p>
      <w:r>
        <w:t xml:space="preserve">• бухгалтерские и юридически значимые данные: в течение срока, установленного применимым законом.</w:t>
      </w:r>
    </w:p>
    <w:p>
      <w:r>
        <w:t xml:space="preserve"/>
      </w:r>
    </w:p>
    <w:p>
      <w:r>
        <w:t xml:space="preserve">On-chain данные хранятся в блокчейне по правилам соответствующей сети и не контролируются Оператором.</w:t>
      </w:r>
    </w:p>
    <w:p>
      <w:r>
        <w:t xml:space="preserve"/>
      </w:r>
    </w:p>
    <w:p>
      <w:pPr>
        <w:pStyle w:val="Heading1"/>
      </w:pPr>
      <w:r>
        <w:t xml:space="preserve">11. Права пользователя</w:t>
      </w:r>
    </w:p>
    <w:p>
      <w:r>
        <w:t xml:space="preserve"/>
      </w:r>
    </w:p>
    <w:p>
      <w:r>
        <w:t xml:space="preserve">В зависимости от применимого закона пользователь может иметь право:</w:t>
      </w:r>
    </w:p>
    <w:p>
      <w:r>
        <w:t xml:space="preserve"/>
      </w:r>
    </w:p>
    <w:p>
      <w:r>
        <w:t xml:space="preserve">• получить информацию об обработке данных;</w:t>
      </w:r>
    </w:p>
    <w:p>
      <w:r>
        <w:t xml:space="preserve">• запросить доступ к данным;</w:t>
      </w:r>
    </w:p>
    <w:p>
      <w:r>
        <w:t xml:space="preserve">• исправить неточные данные;</w:t>
      </w:r>
    </w:p>
    <w:p>
      <w:r>
        <w:t xml:space="preserve">• удалить данные, если это возможно и законно;</w:t>
      </w:r>
    </w:p>
    <w:p>
      <w:r>
        <w:t xml:space="preserve">• ограничить обработку;</w:t>
      </w:r>
    </w:p>
    <w:p>
      <w:r>
        <w:t xml:space="preserve">• возразить против обработки;</w:t>
      </w:r>
    </w:p>
    <w:p>
      <w:r>
        <w:t xml:space="preserve">• отозвать согласие;</w:t>
      </w:r>
    </w:p>
    <w:p>
      <w:r>
        <w:t xml:space="preserve">• подать жалобу в уполномоченный орган.</w:t>
      </w:r>
    </w:p>
    <w:p>
      <w:r>
        <w:t xml:space="preserve"/>
      </w:r>
    </w:p>
    <w:p>
      <w:r>
        <w:t xml:space="preserve">Запросы направляются на datio_ETH@proton.me. Мы можем попросить подтвердить личность или контроль над кошельком.</w:t>
      </w:r>
    </w:p>
    <w:p>
      <w:r>
        <w:t xml:space="preserve"/>
      </w:r>
    </w:p>
    <w:p>
      <w:pPr>
        <w:pStyle w:val="Heading1"/>
      </w:pPr>
      <w:r>
        <w:t xml:space="preserve">12. Безопасность</w:t>
      </w:r>
    </w:p>
    <w:p>
      <w:r>
        <w:t xml:space="preserve"/>
      </w:r>
    </w:p>
    <w:p>
      <w:r>
        <w:t xml:space="preserve">Мы применяем разумные технические и организационные меры защиты: ограничение доступа, журналирование, шифрование там, где применимо, резервное копирование, проверку поставщиков и мониторинг инцидентов. При этом ни один способ передачи или хранения данных не является абсолютно безопасным.</w:t>
      </w:r>
    </w:p>
    <w:p>
      <w:r>
        <w:t xml:space="preserve"/>
      </w:r>
    </w:p>
    <w:p>
      <w:pPr>
        <w:pStyle w:val="Heading1"/>
      </w:pPr>
      <w:r>
        <w:t xml:space="preserve">13. Дети</w:t>
      </w:r>
    </w:p>
    <w:p>
      <w:r>
        <w:t xml:space="preserve"/>
      </w:r>
    </w:p>
    <w:p>
      <w:r>
        <w:t xml:space="preserve">Сервис не предназначен для лиц младше 18 лет. Если нам станет известно, что данные ребенка обработаны без необходимого согласия законного представителя, мы примем разумные меры для удаления таких данных, если это возможно.</w:t>
      </w:r>
    </w:p>
    <w:p>
      <w:r>
        <w:t xml:space="preserve"/>
      </w:r>
    </w:p>
    <w:p>
      <w:pPr>
        <w:pStyle w:val="Heading1"/>
      </w:pPr>
      <w:r>
        <w:t xml:space="preserve">14. Изменения</w:t>
      </w:r>
    </w:p>
    <w:p>
      <w:r>
        <w:t xml:space="preserve"/>
      </w:r>
    </w:p>
    <w:p>
      <w:r>
        <w:t xml:space="preserve">Мы можем обновлять Политику. Новая редакция вступает в силу с момента публикации, если в ней не указано иное.</w:t>
      </w:r>
    </w:p>
    <w:p>
      <w:r>
        <w:t xml:space="preserve"/>
      </w:r>
    </w:p>
    <w:p>
      <w:pPr>
        <w:pStyle w:val="Heading1"/>
      </w:pPr>
      <w:r>
        <w:t xml:space="preserve">15. Контакты</w:t>
      </w:r>
    </w:p>
    <w:p>
      <w:r>
        <w:t xml:space="preserve"/>
      </w:r>
    </w:p>
    <w:p>
      <w:r>
        <w:t xml:space="preserve">Kalashnikov Yaroslav Vyacheslavovich</w:t>
      </w:r>
    </w:p>
    <w:p>
      <w:r>
        <w:t xml:space="preserve">datio_ETH@proton.me</w:t>
      </w:r>
    </w:p>
    <w:p>
      <w:r>
        <w:t xml:space="preserve">Статус: физическое лицо</w:t>
      </w:r>
    </w:p>
    <w:p>
      <w:r>
        <w:t xml:space="preserve">datio_ETH@proton.me</w:t>
      </w:r>
    </w:p>
    <w:p>
      <w:r>
        <w:t xml:space="preserve">https://datio.online</w:t>
      </w:r>
    </w:p>
    <w:p>
      <w:r>
        <w:t xml:space="preserve"/>
      </w:r>
    </w:p>
    <w:sectPr>
      <w:pgSz w:w="11906" w:h="16838"/>
      <w:pgMar w:top="1440" w:right="1440" w:bottom="1440" w:left="1440"/>
    </w:sectPr>
  </w:body>
</w:document>
</file>

<file path=word/styles.xml><?xml version="1.0" encoding="utf-8"?>
<w:styles xmlns:w="http://schemas.openxmlformats.org/wordprocessingml/2006/main">
  <w:style w:type="paragraph" w:styleId="Title">
    <w:name w:val="Title"/>
    <w:rPr>
      <w:b/>
      <w:sz w:val="40"/>
    </w:rPr>
  </w:style>
  <w:style w:type="paragraph" w:styleId="Heading1">
    <w:name w:val="heading 1"/>
    <w:rPr>
      <w:b/>
      <w:sz w:val="32"/>
    </w:rPr>
  </w:style>
  <w:style w:type="paragraph" w:styleId="Heading2">
    <w:name w:val="heading 2"/>
    <w:rPr>
      <w:b/>
      <w:sz w:val="28"/>
    </w:rPr>
  </w:style>
</w:styles>
</file>